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2884170</wp:posOffset>
                </wp:positionH>
                <wp:positionV relativeFrom="paragraph">
                  <wp:posOffset>24765</wp:posOffset>
                </wp:positionV>
                <wp:extent cx="3329940" cy="2514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329940" cy="2514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rPr>
                              <w:t>技能実習、特定技能１号のみを雇用している事業者用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5pt;mso-position-vertical-relative:text;mso-position-horizontal-relative:text;position:absolute;height:19.8pt;mso-wrap-distance-top:0pt;width:262.2pt;mso-wrap-distance-left:5.65pt;margin-left:227.1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rPr>
                        <w:t>技能実習、特定技能１号のみを雇用している事業者用</w:t>
                      </w:r>
                    </w:p>
                  </w:txbxContent>
                </v:textbox>
                <v:imagedata o:title=""/>
                <w10:wrap type="none" anchorx="text" anchory="text"/>
              </v:shape>
            </w:pict>
          </mc:Fallback>
        </mc:AlternateContent>
      </w:r>
      <w:bookmarkStart w:id="0" w:name="_GoBack"/>
      <w:bookmarkEnd w:id="0"/>
      <w:r>
        <w:rPr>
          <w:rFonts w:hint="eastAsia" w:ascii="ＭＳ 明朝" w:hAnsi="ＭＳ 明朝" w:eastAsia="ＭＳ 明朝"/>
        </w:rPr>
        <w:t>〈別紙１〉</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ゴシック" w:hAnsi="ＭＳ ゴシック" w:eastAsia="ＭＳ ゴシック"/>
          <w:sz w:val="24"/>
        </w:rPr>
        <w:t>認証要件チェックリスト</w:t>
      </w:r>
    </w:p>
    <w:p>
      <w:pPr>
        <w:pStyle w:val="0"/>
        <w:rPr>
          <w:rFonts w:hint="eastAsia" w:ascii="ＭＳ 明朝" w:hAnsi="ＭＳ 明朝" w:eastAsia="ＭＳ 明朝"/>
        </w:rPr>
      </w:pPr>
    </w:p>
    <w:tbl>
      <w:tblPr>
        <w:tblStyle w:val="24"/>
        <w:tblW w:w="0" w:type="auto"/>
        <w:tblInd w:w="-5" w:type="dxa"/>
        <w:tblLayout w:type="fixed"/>
        <w:tblLook w:firstRow="1" w:lastRow="0" w:firstColumn="1" w:lastColumn="0" w:noHBand="0" w:noVBand="1" w:val="04A0"/>
      </w:tblPr>
      <w:tblGrid>
        <w:gridCol w:w="1260"/>
        <w:gridCol w:w="3990"/>
      </w:tblGrid>
      <w:tr>
        <w:trPr/>
        <w:tc>
          <w:tcPr>
            <w:tcW w:w="1260" w:type="dxa"/>
            <w:vAlign w:val="top"/>
          </w:tcPr>
          <w:p>
            <w:pPr>
              <w:pStyle w:val="0"/>
              <w:spacing w:line="720" w:lineRule="auto"/>
              <w:jc w:val="center"/>
              <w:rPr>
                <w:rFonts w:hint="eastAsia" w:ascii="ＭＳ 明朝" w:hAnsi="ＭＳ 明朝" w:eastAsia="ＭＳ 明朝"/>
              </w:rPr>
            </w:pPr>
            <w:r>
              <w:rPr>
                <w:rFonts w:hint="eastAsia" w:ascii="ＭＳ 明朝" w:hAnsi="ＭＳ 明朝" w:eastAsia="ＭＳ 明朝"/>
              </w:rPr>
              <w:t>事業者名</w:t>
            </w:r>
          </w:p>
        </w:tc>
        <w:tc>
          <w:tcPr>
            <w:tcW w:w="3990"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○該当箇所にチェックを入れてください</w:t>
      </w:r>
    </w:p>
    <w:p>
      <w:pPr>
        <w:pStyle w:val="0"/>
        <w:rPr>
          <w:rFonts w:hint="eastAsia" w:ascii="ＭＳ 明朝" w:hAnsi="ＭＳ 明朝" w:eastAsia="ＭＳ 明朝"/>
        </w:rPr>
      </w:pPr>
      <w:r>
        <w:rPr>
          <w:rFonts w:hint="eastAsia" w:ascii="ＭＳ 明朝" w:hAnsi="ＭＳ 明朝" w:eastAsia="ＭＳ 明朝"/>
        </w:rPr>
        <w:t>　○必須項目は全て実施していることが必要です</w:t>
      </w:r>
    </w:p>
    <w:p>
      <w:pPr>
        <w:pStyle w:val="0"/>
        <w:ind w:leftChars="0" w:firstLine="0" w:firstLineChars="0"/>
        <w:rPr>
          <w:rFonts w:hint="eastAsia" w:ascii="ＭＳ 明朝" w:hAnsi="ＭＳ 明朝" w:eastAsia="ＭＳ 明朝"/>
        </w:rPr>
      </w:pPr>
    </w:p>
    <w:p>
      <w:pPr>
        <w:pStyle w:val="0"/>
        <w:ind w:firstLineChars="0"/>
        <w:rPr>
          <w:rFonts w:hint="eastAsia" w:ascii="ＭＳ ゴシック" w:hAnsi="ＭＳ ゴシック" w:eastAsia="ＭＳ ゴシック"/>
        </w:rPr>
      </w:pPr>
      <w:r>
        <w:rPr>
          <w:rFonts w:hint="eastAsia" w:ascii="ＭＳ ゴシック" w:hAnsi="ＭＳ ゴシック" w:eastAsia="ＭＳ ゴシック"/>
        </w:rPr>
        <w:t>《暮らしやすい環境づくり》</w:t>
      </w: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sz w:val="21"/>
              </w:rPr>
              <w:t>暮らしの支援等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１</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生活面での事業者が行った指導や支援について、外国人従業員が十分理解できるまで、定期的に声かけや確認を行っている。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２</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運転免許証の切り替えや取得手続きを支援している。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３</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現物支給（米、野菜等）や自家菜園ができるように畑を提供する等の支援を行っている。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高知県の防災アプリをインストールさせる等、防災対策を行っている。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住環境の整備等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５</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個室の居住スペースを確保している。</w:t>
            </w:r>
          </w:p>
          <w:p>
            <w:pPr>
              <w:pStyle w:val="0"/>
              <w:rPr>
                <w:rFonts w:hint="eastAsia" w:ascii="ＭＳ 明朝" w:hAnsi="ＭＳ 明朝" w:eastAsia="ＭＳ 明朝"/>
              </w:rPr>
            </w:pPr>
            <w:r>
              <w:rPr>
                <w:rFonts w:hint="eastAsia" w:ascii="ＭＳ 明朝" w:hAnsi="ＭＳ 明朝" w:eastAsia="ＭＳ 明朝"/>
              </w:rPr>
              <w:t>（カーテン等による間仕切りも含む）</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w:t>
            </w:r>
            <w:r>
              <w:rPr>
                <w:rFonts w:hint="eastAsia" w:ascii="ＭＳ 明朝" w:hAnsi="ＭＳ 明朝" w:eastAsia="ＭＳ 明朝"/>
              </w:rPr>
              <w:t>Wi-Fi</w:t>
            </w:r>
            <w:r>
              <w:rPr>
                <w:rFonts w:hint="eastAsia" w:ascii="ＭＳ 明朝" w:hAnsi="ＭＳ 明朝" w:eastAsia="ＭＳ 明朝"/>
              </w:rPr>
              <w:t>環境を事業者が整備している。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住居にエアコン等の冷暖房設備を事業者が整備している。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住居に洋式トイレを事業者が整備している。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９</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通勤や移動用として、バイク等を無償で貸与している。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困りごとへの対応</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10</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外国人従業員が困った時等、いつでも連絡（電話、メール、</w:t>
            </w:r>
            <w:r>
              <w:rPr>
                <w:rFonts w:hint="eastAsia" w:ascii="ＭＳ 明朝" w:hAnsi="ＭＳ 明朝" w:eastAsia="ＭＳ 明朝"/>
              </w:rPr>
              <w:t>SNS</w:t>
            </w:r>
            <w:r>
              <w:rPr>
                <w:rFonts w:hint="eastAsia" w:ascii="ＭＳ 明朝" w:hAnsi="ＭＳ 明朝" w:eastAsia="ＭＳ 明朝"/>
              </w:rPr>
              <w:t>等）が取れる体制を整備している。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11</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通訳者の配置や翻訳機の導入等により、外国人従業員と日本人従業員がコミュニケーションを取りやすい体制を整備している。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地域との交流等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12</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スポーツや文化活動に参加できるよう、情報提供や手続きの支援等を行っている。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13</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定期的に商業施設等へ送迎を行う等、余暇を楽しむ支援を行っている。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sz w:val="21"/>
        </w:rPr>
      </w:pPr>
      <w:r>
        <w:rPr>
          <w:rFonts w:hint="eastAsia"/>
        </w:rPr>
        <w:br w:type="page"/>
      </w:r>
    </w:p>
    <w:p>
      <w:pPr>
        <w:pStyle w:val="0"/>
        <w:rPr>
          <w:rFonts w:hint="eastAsia" w:ascii="ＭＳ 明朝" w:hAnsi="ＭＳ 明朝" w:eastAsia="ＭＳ 明朝"/>
          <w:sz w:val="21"/>
        </w:rPr>
      </w:pPr>
      <w:r>
        <w:rPr>
          <w:rFonts w:hint="eastAsia" w:ascii="ＭＳ ゴシック" w:hAnsi="ＭＳ ゴシック" w:eastAsia="ＭＳ ゴシック"/>
          <w:sz w:val="21"/>
        </w:rPr>
        <w:t>《働きやすい環境づくり》</w:t>
      </w: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業務内容の分かりやすい説明等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14</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業務における事業者が行った指導や支援について、外国人従業員が十分理解できるまで、定期的に声かけや確認を行っている。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15</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雇用時に外国人従業員が理解できる方法（例：英語や母語、やさしい日本語、動画等）により、業務内容や社内規定、作業マニュアル等の説明を行っている。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16</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会議や打ち合わせを行う場合、資料の翻訳や日本語のルビ振りのほか、発言の機会を意識して作る等の工夫をして、議論に参加できるように努めている。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17</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メンター制度（先輩従業員とのペアによる支援制度）を導入している。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評価制度の導入等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18</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勤務年数や業務実績等に応じて昇給する制度の導入や、賞与や一時金等を支給している。（事業者負担による食事会の開催等含む）</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19</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rPr>
              <w:t>雇用開始時に昇給や昇進等の説明を行う等、外国人従業員のモチベーションを向上させている。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20</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sz w:val="21"/>
              </w:rPr>
              <w:t>外国人従業員がキャリアアップできる制度を導入している。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sz w:val="21"/>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相談体制等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21</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b w:val="1"/>
                <w:sz w:val="21"/>
              </w:rPr>
              <w:t>【必須】</w:t>
            </w:r>
            <w:r>
              <w:rPr>
                <w:rFonts w:hint="eastAsia" w:ascii="ＭＳ 明朝" w:hAnsi="ＭＳ 明朝" w:eastAsia="ＭＳ 明朝"/>
                <w:sz w:val="21"/>
              </w:rPr>
              <w:t>宗教や慣習の違いに配慮が必要なこと等、外国人従業員に確認するとともに、日本人従業員にも理解を促している。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rHeight w:val="310" w:hRule="atLeast"/>
        </w:trPr>
        <w:tc>
          <w:tcPr>
            <w:tcW w:w="625"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rPr>
              <w:t>22</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業務内容や職場での人間関係等を気軽に相談できる体制を整備している。</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r>
    </w:tbl>
    <w:p>
      <w:pPr>
        <w:pStyle w:val="0"/>
        <w:rPr>
          <w:rFonts w:hint="eastAsia" w:ascii="ＭＳ 明朝" w:hAnsi="ＭＳ 明朝" w:eastAsia="ＭＳ 明朝"/>
          <w:sz w:val="21"/>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ゴシック" w:hAnsi="ＭＳ ゴシック" w:eastAsia="ＭＳ ゴシック"/>
                <w:sz w:val="21"/>
              </w:rPr>
              <w:t>受入環境の整備</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23</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日本人従業員を含めた従業員同士による懇親会等の交流機会を設けている。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24</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外国人従業員の受け入れ・育成に関するマニュアルやガイドラインを作成し、経営陣や人事・育成担当者に対して研修を行っている。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25</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日本人従業員に対して、外国人従業員とのコミュニケーションを円滑にするために、語学研修（「やさしい日本語」を含む）を行っている。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26</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外国人従業員に対して、日本や地域の文化を理解してもらうための情報や資料を提供している。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27</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外国人従業員の母国の風習に合わせた休暇や休憩時間の取得に配慮している。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28</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帰省等に対応するための長期休暇制度を設けている。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29</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一時帰国（帰省等）する際に、渡航費の一部を支給している。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30</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外国人従業員の母国を訪問し、生活環境の調査等を行い、働きやすい職場の整備に活かしている。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r>
        <w:rPr>
          <w:rFonts w:hint="eastAsia"/>
        </w:rPr>
        <w:br w:type="page"/>
      </w:r>
    </w:p>
    <w:p>
      <w:pPr>
        <w:pStyle w:val="0"/>
        <w:rPr>
          <w:rFonts w:hint="eastAsia" w:ascii="ＭＳ ゴシック" w:hAnsi="ＭＳ ゴシック" w:eastAsia="ＭＳ ゴシック"/>
        </w:rPr>
      </w:pPr>
      <w:r>
        <w:rPr>
          <w:rFonts w:hint="eastAsia" w:ascii="ＭＳ ゴシック" w:hAnsi="ＭＳ ゴシック" w:eastAsia="ＭＳ ゴシック"/>
        </w:rPr>
        <w:t>《学びやすい環境づくり》</w:t>
      </w:r>
    </w:p>
    <w:tbl>
      <w:tblPr>
        <w:tblStyle w:val="24"/>
        <w:tblW w:w="0" w:type="auto"/>
        <w:tblInd w:w="0" w:type="dxa"/>
        <w:tblLayout w:type="fixed"/>
        <w:tblLook w:firstRow="1" w:lastRow="0" w:firstColumn="1" w:lastColumn="0" w:noHBand="0" w:noVBand="1" w:val="04A0"/>
      </w:tblPr>
      <w:tblGrid>
        <w:gridCol w:w="835"/>
        <w:gridCol w:w="6885"/>
        <w:gridCol w:w="1030"/>
        <w:gridCol w:w="1030"/>
      </w:tblGrid>
      <w:tr>
        <w:trPr/>
        <w:tc>
          <w:tcPr>
            <w:tcW w:w="7720" w:type="dxa"/>
            <w:gridSpan w:val="2"/>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学習環境の整備</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83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31</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日本語学習やスキルアップ（技能試験等）のための情報提供や教材の無償提供（貸与）を行っている。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jc w:val="center"/>
              <w:rPr>
                <w:rFonts w:hint="eastAsia" w:ascii="ＭＳ 明朝" w:hAnsi="ＭＳ 明朝" w:eastAsia="ＭＳ 明朝"/>
              </w:rPr>
            </w:pPr>
            <w:r>
              <w:rPr>
                <w:rFonts w:hint="eastAsia" w:ascii="ＭＳ 明朝" w:hAnsi="ＭＳ 明朝" w:eastAsia="ＭＳ 明朝"/>
              </w:rPr>
              <w:t>32</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勤務時間内に、研修等の一環として、日本語教育を行っている。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33</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日本語能力試験の合格や資格取得に対して、昇給や手当の支給を行っている。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jc w:val="center"/>
              <w:rPr>
                <w:rFonts w:hint="eastAsia" w:ascii="ＭＳ 明朝" w:hAnsi="ＭＳ 明朝" w:eastAsia="ＭＳ 明朝"/>
              </w:rPr>
            </w:pPr>
            <w:r>
              <w:rPr>
                <w:rFonts w:hint="eastAsia" w:ascii="ＭＳ 明朝" w:hAnsi="ＭＳ 明朝" w:eastAsia="ＭＳ 明朝"/>
              </w:rPr>
              <w:t>34</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資格試験を受験する際に、交通費を支給している。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《その他の独自の取り組み》</w:t>
      </w:r>
    </w:p>
    <w:p>
      <w:pPr>
        <w:pStyle w:val="0"/>
        <w:ind w:firstLineChars="0"/>
        <w:rPr>
          <w:rFonts w:hint="eastAsia" w:ascii="ＭＳ 明朝" w:hAnsi="ＭＳ 明朝" w:eastAsia="ＭＳ 明朝"/>
        </w:rPr>
      </w:pPr>
      <w:r>
        <w:rPr>
          <w:rFonts w:hint="eastAsia" w:ascii="ＭＳ 明朝" w:hAnsi="ＭＳ 明朝" w:eastAsia="ＭＳ 明朝"/>
        </w:rPr>
        <w:t>※「その他の独自の取り組み」については、県の審査に基づき、１項目につき１点が加算されます。</w:t>
      </w:r>
    </w:p>
    <w:tbl>
      <w:tblPr>
        <w:tblStyle w:val="24"/>
        <w:tblW w:w="9780" w:type="dxa"/>
        <w:tblInd w:w="0" w:type="dxa"/>
        <w:tblLayout w:type="fixed"/>
        <w:tblLook w:firstRow="1" w:lastRow="0" w:firstColumn="1" w:lastColumn="0" w:noHBand="0" w:noVBand="1" w:val="04A0"/>
      </w:tblPr>
      <w:tblGrid>
        <w:gridCol w:w="9780"/>
      </w:tblGrid>
      <w:tr>
        <w:trPr/>
        <w:tc>
          <w:tcPr>
            <w:tcW w:w="9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r>
              <w:rPr>
                <w:rFonts w:hint="eastAsia" w:ascii="ＭＳ ゴシック" w:hAnsi="ＭＳ ゴシック" w:eastAsia="ＭＳ ゴシック"/>
              </w:rPr>
              <w:t>暮らしやすい環境づくり</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w:t>
            </w:r>
            <w:r>
              <w:rPr>
                <w:rFonts w:hint="eastAsia" w:ascii="ＭＳ ゴシック" w:hAnsi="ＭＳ ゴシック" w:eastAsia="ＭＳ ゴシック"/>
                <w:sz w:val="21"/>
              </w:rPr>
              <w:t>働きやすい環境づくり</w:t>
            </w:r>
            <w:r>
              <w:rPr>
                <w:rFonts w:hint="eastAsia"/>
              </w:rPr>
              <w:t>】</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w:t>
            </w:r>
            <w:r>
              <w:rPr>
                <w:rFonts w:hint="eastAsia" w:ascii="ＭＳ ゴシック" w:hAnsi="ＭＳ ゴシック" w:eastAsia="ＭＳ ゴシック"/>
              </w:rPr>
              <w:t>学びやすい環境づくり</w:t>
            </w:r>
            <w:r>
              <w:rPr>
                <w:rFonts w:hint="eastAsia"/>
              </w:rPr>
              <w:t>】</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tc>
      </w:tr>
    </w:tbl>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【認証基準】（１項目につき１点）</w:t>
      </w:r>
    </w:p>
    <w:p>
      <w:pPr>
        <w:pStyle w:val="0"/>
        <w:rPr>
          <w:rFonts w:hint="eastAsia" w:ascii="ＭＳ 明朝" w:hAnsi="ＭＳ 明朝" w:eastAsia="ＭＳ 明朝"/>
        </w:rPr>
      </w:pPr>
      <w:r>
        <w:rPr>
          <w:rFonts w:hint="eastAsia" w:ascii="ＭＳ 明朝" w:hAnsi="ＭＳ 明朝" w:eastAsia="ＭＳ 明朝"/>
        </w:rPr>
        <w:t>　　・１つ星：評価点数</w:t>
      </w:r>
      <w:r>
        <w:rPr>
          <w:rFonts w:hint="eastAsia" w:ascii="ＭＳ 明朝" w:hAnsi="ＭＳ 明朝" w:eastAsia="ＭＳ 明朝"/>
        </w:rPr>
        <w:t>24</w:t>
      </w:r>
      <w:r>
        <w:rPr>
          <w:rFonts w:hint="eastAsia" w:ascii="ＭＳ 明朝" w:hAnsi="ＭＳ 明朝" w:eastAsia="ＭＳ 明朝"/>
        </w:rPr>
        <w:t>～</w:t>
      </w:r>
      <w:r>
        <w:rPr>
          <w:rFonts w:hint="eastAsia" w:ascii="ＭＳ 明朝" w:hAnsi="ＭＳ 明朝" w:eastAsia="ＭＳ 明朝"/>
        </w:rPr>
        <w:t>27</w:t>
      </w:r>
      <w:r>
        <w:rPr>
          <w:rFonts w:hint="eastAsia" w:ascii="ＭＳ 明朝" w:hAnsi="ＭＳ 明朝" w:eastAsia="ＭＳ 明朝"/>
        </w:rPr>
        <w:t>点</w:t>
      </w:r>
    </w:p>
    <w:p>
      <w:pPr>
        <w:pStyle w:val="0"/>
        <w:ind w:firstLine="210" w:firstLineChars="100"/>
        <w:rPr>
          <w:rFonts w:hint="eastAsia" w:ascii="ＭＳ 明朝" w:hAnsi="ＭＳ 明朝" w:eastAsia="ＭＳ 明朝"/>
        </w:rPr>
      </w:pPr>
      <w:r>
        <w:rPr>
          <w:rFonts w:hint="eastAsia" w:ascii="ＭＳ 明朝" w:hAnsi="ＭＳ 明朝" w:eastAsia="ＭＳ 明朝"/>
        </w:rPr>
        <w:t>　・２つ星：評価点数</w:t>
      </w:r>
      <w:r>
        <w:rPr>
          <w:rFonts w:hint="eastAsia" w:ascii="ＭＳ 明朝" w:hAnsi="ＭＳ 明朝" w:eastAsia="ＭＳ 明朝"/>
        </w:rPr>
        <w:t>28</w:t>
      </w:r>
      <w:r>
        <w:rPr>
          <w:rFonts w:hint="eastAsia" w:ascii="ＭＳ 明朝" w:hAnsi="ＭＳ 明朝" w:eastAsia="ＭＳ 明朝"/>
        </w:rPr>
        <w:t>～</w:t>
      </w:r>
      <w:r>
        <w:rPr>
          <w:rFonts w:hint="eastAsia" w:ascii="ＭＳ 明朝" w:hAnsi="ＭＳ 明朝" w:eastAsia="ＭＳ 明朝"/>
        </w:rPr>
        <w:t>31</w:t>
      </w:r>
      <w:r>
        <w:rPr>
          <w:rFonts w:hint="eastAsia" w:ascii="ＭＳ 明朝" w:hAnsi="ＭＳ 明朝" w:eastAsia="ＭＳ 明朝"/>
        </w:rPr>
        <w:t>点</w:t>
      </w:r>
    </w:p>
    <w:p>
      <w:pPr>
        <w:pStyle w:val="0"/>
        <w:ind w:firstLine="210" w:firstLineChars="100"/>
        <w:rPr>
          <w:rFonts w:hint="default" w:asciiTheme="minorEastAsia" w:hAnsiTheme="minorEastAsia"/>
          <w:color w:val="auto"/>
          <w:sz w:val="21"/>
          <w:highlight w:val="none"/>
        </w:rPr>
      </w:pPr>
      <w:r>
        <w:rPr>
          <w:rFonts w:hint="eastAsia" w:ascii="ＭＳ 明朝" w:hAnsi="ＭＳ 明朝" w:eastAsia="ＭＳ 明朝"/>
        </w:rPr>
        <w:t>　・３つ星：評価点数</w:t>
      </w:r>
      <w:r>
        <w:rPr>
          <w:rFonts w:hint="eastAsia" w:ascii="ＭＳ 明朝" w:hAnsi="ＭＳ 明朝" w:eastAsia="ＭＳ 明朝"/>
        </w:rPr>
        <w:t>32</w:t>
      </w:r>
      <w:r>
        <w:rPr>
          <w:rFonts w:hint="eastAsia" w:ascii="ＭＳ 明朝" w:hAnsi="ＭＳ 明朝" w:eastAsia="ＭＳ 明朝"/>
        </w:rPr>
        <w:t>点以上</w:t>
      </w:r>
    </w:p>
    <w:sectPr>
      <w:headerReference r:id="rId5" w:type="default"/>
      <w:footerReference r:id="rId6" w:type="default"/>
      <w:pgSz w:w="11906" w:h="16838"/>
      <w:pgMar w:top="688" w:right="1098" w:bottom="992" w:left="1023" w:header="588" w:footer="992" w:gutter="0"/>
      <w:cols w:space="720"/>
      <w:titlePg w:val="1"/>
      <w:textDirection w:val="lrTb"/>
      <w:docGrid w:type="linesAndChars" w:linePitch="326"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5522</TotalTime>
  <Pages>3</Pages>
  <Words>32</Words>
  <Characters>2063</Characters>
  <Application>JUST Note</Application>
  <Lines>224</Lines>
  <Paragraphs>187</Paragraphs>
  <Company>Hewlett-Packard Company</Company>
  <CharactersWithSpaces>2074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488840</cp:lastModifiedBy>
  <cp:lastPrinted>2025-03-17T00:49:02Z</cp:lastPrinted>
  <dcterms:created xsi:type="dcterms:W3CDTF">2016-02-24T09:45:00Z</dcterms:created>
  <dcterms:modified xsi:type="dcterms:W3CDTF">2025-08-28T04:42:11Z</dcterms:modified>
  <cp:revision>110</cp:revision>
</cp:coreProperties>
</file>